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19" w:rsidRDefault="00AD2680" w:rsidP="00404719">
      <w:pPr>
        <w:tabs>
          <w:tab w:val="left" w:pos="8931"/>
        </w:tabs>
        <w:ind w:firstLine="360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22.6pt;height:739.2pt">
            <v:imagedata r:id="rId6" o:title="img243"/>
          </v:shape>
        </w:pict>
      </w:r>
    </w:p>
    <w:p w:rsidR="002E4795" w:rsidRDefault="002E479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</w:p>
    <w:p w:rsidR="00495BC4" w:rsidRDefault="00495BC4" w:rsidP="0018752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495BC4" w:rsidRDefault="00495BC4" w:rsidP="0018752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D9197E" w:rsidRDefault="00D9197E" w:rsidP="0018752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D9197E" w:rsidRDefault="00D9197E" w:rsidP="0018752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D9197E" w:rsidRDefault="00D9197E" w:rsidP="0018752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E258EB" w:rsidRPr="0018752D" w:rsidRDefault="00404719" w:rsidP="0018752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18752D">
        <w:rPr>
          <w:b/>
          <w:bCs/>
          <w:color w:val="252525"/>
          <w:spacing w:val="-2"/>
          <w:sz w:val="28"/>
          <w:szCs w:val="48"/>
          <w:lang w:val="ru-RU"/>
        </w:rPr>
        <w:t>АНАЛИТИЧЕСКАЯ ЧАСТЬ</w:t>
      </w: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5"/>
        <w:gridCol w:w="5962"/>
      </w:tblGrid>
      <w:tr w:rsidR="00495BC4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3640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ГКОУ РД </w:t>
            </w:r>
            <w:r w:rsidR="0049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9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Новомегебская</w:t>
            </w:r>
            <w:proofErr w:type="spellEnd"/>
            <w:r w:rsidR="0049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ООШ </w:t>
            </w:r>
            <w:proofErr w:type="spellStart"/>
            <w:r w:rsidR="0049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Гунибского</w:t>
            </w:r>
            <w:proofErr w:type="spellEnd"/>
            <w:r w:rsidR="0049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района»</w:t>
            </w:r>
          </w:p>
        </w:tc>
      </w:tr>
      <w:tr w:rsidR="0049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364094" w:rsidRDefault="00495B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Хамидов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Абдулхамид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Магомедович</w:t>
            </w:r>
          </w:p>
        </w:tc>
      </w:tr>
      <w:tr w:rsidR="00495BC4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95B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368822</w:t>
            </w:r>
            <w:r w:rsidR="00404719"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64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РД,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Кизлярский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4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п/о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Крайновка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64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Мегеб</w:t>
            </w:r>
            <w:proofErr w:type="spellEnd"/>
          </w:p>
        </w:tc>
      </w:tr>
      <w:tr w:rsidR="00495BC4" w:rsidRPr="00B375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364094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364094" w:rsidRDefault="00495B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89884546666</w:t>
            </w:r>
          </w:p>
        </w:tc>
      </w:tr>
      <w:tr w:rsidR="00495BC4" w:rsidRPr="00B375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364094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364094" w:rsidRDefault="00495B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Megeb1987.999@</w:t>
            </w:r>
            <w:r w:rsidR="00B375BA">
              <w:rPr>
                <w:rFonts w:hAnsi="Times New Roman" w:cs="Times New Roman"/>
                <w:color w:val="000000"/>
                <w:sz w:val="24"/>
                <w:szCs w:val="24"/>
              </w:rPr>
              <w:t>mail.ru</w:t>
            </w:r>
          </w:p>
        </w:tc>
      </w:tr>
      <w:tr w:rsidR="00495BC4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364094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32E61" w:rsidRDefault="00432E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Министерство образования и науки РД</w:t>
            </w:r>
          </w:p>
        </w:tc>
      </w:tr>
      <w:tr w:rsidR="0049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AD70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49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95BC4" w:rsidRPr="0049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05AA8" w:rsidRDefault="00EE38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05Л01 №0002795</w:t>
            </w:r>
          </w:p>
        </w:tc>
      </w:tr>
      <w:tr w:rsidR="00495BC4" w:rsidRPr="0049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EE38F5" w:rsidRDefault="00EE38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 017748 №4824 от18.01.2011г.</w:t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432E61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32E61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432E61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реализация общеобразовательных программ:</w:t>
      </w:r>
    </w:p>
    <w:p w:rsidR="00E258EB" w:rsidRPr="00404719" w:rsidRDefault="004047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E258EB" w:rsidRPr="00404719" w:rsidRDefault="004047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432E61" w:rsidRDefault="00432E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1"/>
        <w:gridCol w:w="8336"/>
      </w:tblGrid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 w:rsidP="00B375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258EB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E258EB" w:rsidRDefault="0040471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258EB" w:rsidRDefault="0040471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258EB" w:rsidRDefault="00404719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E258EB" w:rsidRDefault="0040471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258EB" w:rsidRDefault="0040471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258EB" w:rsidRDefault="0040471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258EB" w:rsidRPr="00404719" w:rsidRDefault="0040471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E258EB" w:rsidRPr="00404719" w:rsidRDefault="0040471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E258EB" w:rsidRPr="00404719" w:rsidRDefault="0040471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E258EB" w:rsidRDefault="0040471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E258EB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E258EB" w:rsidRPr="00404719" w:rsidRDefault="0040471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258EB" w:rsidRPr="00404719" w:rsidRDefault="0040471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258EB" w:rsidRPr="00404719" w:rsidRDefault="0040471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E258EB" w:rsidRPr="00404719" w:rsidRDefault="00404719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2E4795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E258EB" w:rsidRPr="00404719" w:rsidRDefault="0040471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E258EB" w:rsidRPr="00404719" w:rsidRDefault="0040471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 w:rsidR="00E258EB" w:rsidRPr="002E4795" w:rsidRDefault="0040471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 w:rsidR="002E47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795" w:rsidRDefault="002E479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 классных руководителей</w:t>
      </w:r>
    </w:p>
    <w:p w:rsidR="00E258EB" w:rsidRPr="002C668F" w:rsidRDefault="00E258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Default="0040471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E258EB" w:rsidRPr="00404719" w:rsidRDefault="0040471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E258EB" w:rsidRDefault="0040471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</w:t>
      </w:r>
      <w:r w:rsidR="00432E61">
        <w:rPr>
          <w:rFonts w:hAnsi="Times New Roman" w:cs="Times New Roman"/>
          <w:color w:val="000000"/>
          <w:sz w:val="24"/>
          <w:szCs w:val="24"/>
          <w:lang w:val="ru-RU"/>
        </w:rPr>
        <w:t>-2021)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66"/>
        <w:gridCol w:w="2151"/>
      </w:tblGrid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95BC4" w:rsidRDefault="00857B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05AA8" w:rsidRDefault="00857B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2E479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E258EB" w:rsidRPr="00404719" w:rsidRDefault="0040471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E258EB" w:rsidRPr="00404719" w:rsidRDefault="0040471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E258EB" w:rsidRPr="008F6E1D" w:rsidRDefault="00404719" w:rsidP="00432E6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E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8F6E1D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E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F6E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участников обсуждения. Для выполнения новых требований и качественной реализации программ в</w:t>
      </w:r>
      <w:r w:rsidR="008F6E1D" w:rsidRPr="008F6E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75BA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75BA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75BA"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="00B375BA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и ООО можно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хорошую: мероприятия дорожной карты 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B375BA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B375BA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proofErr w:type="spellStart"/>
      <w:proofErr w:type="gram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75BA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proofErr w:type="gramEnd"/>
      <w:r w:rsidR="00B375B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75BA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E1D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ФГОС начального общего образования, утвержденного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 5-х классах. Школа разработала и приняла на педагогическом совете 28.08.2022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</w:t>
      </w:r>
      <w:r w:rsidR="002E47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04719" w:rsidRDefault="00E258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E258EB" w:rsidRPr="00404719" w:rsidRDefault="00782C8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образования (приказ </w:t>
      </w:r>
      <w:proofErr w:type="spellStart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E258EB" w:rsidRPr="00BF33CA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E258EB" w:rsidRPr="00BF33CA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33CA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E258EB" w:rsidRPr="00404719" w:rsidRDefault="0040471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</w:t>
      </w:r>
      <w:r w:rsidR="00BF33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(приказ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E258EB" w:rsidRPr="00404719" w:rsidRDefault="0040471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 образования (приказ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E258EB" w:rsidRPr="00404719" w:rsidRDefault="0040471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ФГИС «Моя школа» в 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8F6E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F6E1D"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="008F6E1D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выполнены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50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процентов. По состоянию на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="008F6E1D">
        <w:rPr>
          <w:rFonts w:hAnsi="Times New Roman" w:cs="Times New Roman"/>
          <w:color w:val="000000"/>
          <w:sz w:val="24"/>
          <w:szCs w:val="24"/>
          <w:lang w:val="ru-RU"/>
        </w:rPr>
        <w:t>.02.2023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95BC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</w:t>
      </w:r>
      <w:r w:rsidR="008F6E1D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обеспечено подключение к ФГИС «Моя школа»:</w:t>
      </w:r>
    </w:p>
    <w:p w:rsidR="00E258EB" w:rsidRDefault="0040471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обучающихся –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процентов;</w:t>
      </w:r>
    </w:p>
    <w:p w:rsidR="00E258EB" w:rsidRDefault="0040471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E45E42">
        <w:rPr>
          <w:rFonts w:hAnsi="Times New Roman" w:cs="Times New Roman"/>
          <w:color w:val="000000"/>
          <w:sz w:val="24"/>
          <w:szCs w:val="24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Приняли участие в обучении по вопросам взаимодействия с ФГИС «Моя школа», проводимом ФГАНУ ФИЦТО и РЦОКО, –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822E3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педагогических работников Школы</w:t>
      </w: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E258EB" w:rsidRPr="002C668F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1–</w:t>
      </w:r>
      <w:r w:rsidR="00F35A1A"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8EB" w:rsidRPr="00404719" w:rsidRDefault="0040471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фактически проведены в соответствии с расписанием;</w:t>
      </w:r>
    </w:p>
    <w:p w:rsidR="00E258EB" w:rsidRPr="00404719" w:rsidRDefault="0040471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8EB" w:rsidRPr="00404719" w:rsidRDefault="00404719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Выявлены затруднения при проведении внеурочного занятия в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 xml:space="preserve"> 1,2,5т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: в 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отсутствует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мультимедийное оборудование, что делает невозможным показ видео, презентаций и проведение некоторых интерактивных заданий.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НОО,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ООО  выполнены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полном объеме.</w:t>
      </w: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соответствующую ООП.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E258EB" w:rsidRPr="00404719" w:rsidRDefault="0040471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«Профориентация», &lt;...&gt;;</w:t>
      </w:r>
    </w:p>
    <w:p w:rsidR="00E258EB" w:rsidRPr="00404719" w:rsidRDefault="00404719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дела» &lt;...&gt;.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</w:t>
      </w:r>
      <w:r w:rsidR="002C668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E258EB" w:rsidRDefault="0040471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E258EB" w:rsidP="002C668F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C94C37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857B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E45E42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организуется в рамках реализации рабочей программы воспитания</w:t>
      </w:r>
      <w:r w:rsidR="00C94C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530B1E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B1E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E258EB" w:rsidRDefault="0040471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Pr="00404719" w:rsidRDefault="0040471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E258EB" w:rsidRPr="00404719" w:rsidRDefault="0040471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E258EB" w:rsidRPr="00404719" w:rsidRDefault="00404719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 в Школе проведено 4 общешкольных мероприятия, 10 единых классных часов, 4 акции гражданско-патриотической направленности.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</w:t>
      </w:r>
      <w:r w:rsidR="00857B0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-х классов показал следующие результаты:</w:t>
      </w:r>
    </w:p>
    <w:p w:rsidR="00E258EB" w:rsidRPr="00404719" w:rsidRDefault="0040471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E258EB" w:rsidRPr="00404719" w:rsidRDefault="0040471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466EEE" w:rsidRDefault="00857B05" w:rsidP="007D1D59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EEE">
        <w:rPr>
          <w:rFonts w:hAnsi="Times New Roman" w:cs="Times New Roman"/>
          <w:color w:val="000000"/>
          <w:sz w:val="24"/>
          <w:szCs w:val="24"/>
          <w:lang w:val="ru-RU"/>
        </w:rPr>
        <w:t>содержательна</w:t>
      </w:r>
      <w:r w:rsidR="00404719" w:rsidRPr="00466EE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66EEE">
        <w:rPr>
          <w:rFonts w:hAnsi="Times New Roman" w:cs="Times New Roman"/>
          <w:color w:val="000000"/>
          <w:sz w:val="24"/>
          <w:szCs w:val="24"/>
          <w:lang w:val="ru-RU"/>
        </w:rPr>
        <w:t>интересна</w:t>
      </w:r>
      <w:r w:rsidR="00404719" w:rsidRPr="00466EEE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внеурочная воспитательная деятельность в гражданско-патриотическом направлении отмечена у </w:t>
      </w:r>
      <w:r w:rsidR="00466EEE" w:rsidRPr="00466EEE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</w:t>
      </w:r>
      <w:r w:rsidR="00404719" w:rsidRPr="00466EEE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</w:t>
      </w:r>
      <w:r w:rsidR="00466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66EEE" w:rsidRDefault="00404719" w:rsidP="007D1D59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EEE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встречи с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участниками лок</w:t>
      </w:r>
      <w:r w:rsidR="002C668F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войн</w:t>
      </w:r>
      <w:r w:rsidR="00466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ветеранами труда, выпускниками Школы; кружковую и досуговую деятельность.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E258EB" w:rsidRPr="00404719" w:rsidRDefault="0040471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/«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:rsidR="00E258EB" w:rsidRPr="00404719" w:rsidRDefault="0040471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</w:t>
      </w:r>
      <w:r w:rsidR="00BF33C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58EB" w:rsidRPr="00404719" w:rsidRDefault="0040471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E258EB" w:rsidRPr="00404719" w:rsidRDefault="0040471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рамках модуля «Детские общественные объединения» организованы школьные знаменные группы по уровням образования;</w:t>
      </w:r>
    </w:p>
    <w:p w:rsidR="00E258EB" w:rsidRDefault="00404719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E258EB" w:rsidRPr="00404719" w:rsidRDefault="00E258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Pr="00404719" w:rsidRDefault="00404719" w:rsidP="002C6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2022 году составил</w:t>
      </w:r>
      <w:r w:rsidR="00BF33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EE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2C66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EE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реализовывала</w:t>
      </w:r>
      <w:r w:rsidR="00BF33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58EB" w:rsidRPr="00404719" w:rsidRDefault="0040471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(«</w:t>
      </w:r>
      <w:r w:rsidR="00466EEE">
        <w:rPr>
          <w:rFonts w:hAnsi="Times New Roman" w:cs="Times New Roman"/>
          <w:color w:val="000000"/>
          <w:sz w:val="24"/>
          <w:szCs w:val="24"/>
          <w:lang w:val="ru-RU"/>
        </w:rPr>
        <w:t>волейбол» и «шахматы»</w:t>
      </w:r>
      <w:r w:rsidR="00E45E4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258EB" w:rsidRPr="00404719" w:rsidRDefault="00E258EB" w:rsidP="00E45E4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4E14" w:rsidRDefault="00DE14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Школа включилась в проект </w:t>
      </w:r>
      <w:proofErr w:type="spellStart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 (протокол </w:t>
      </w:r>
      <w:proofErr w:type="spellStart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с 1 сентября 2022 года организовано объединение дополнительного образования. Разработана программа дополнительного образования 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«Театральная студия "</w:t>
      </w:r>
      <w:r w:rsidR="007071FC">
        <w:rPr>
          <w:rFonts w:hAnsi="Times New Roman" w:cs="Times New Roman"/>
          <w:color w:val="000000"/>
          <w:sz w:val="24"/>
          <w:szCs w:val="24"/>
          <w:lang w:val="ru-RU"/>
        </w:rPr>
        <w:t>Юные таланты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». Руководитель театральной студии –</w:t>
      </w:r>
      <w:proofErr w:type="spellStart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Хамидова</w:t>
      </w:r>
      <w:proofErr w:type="spellEnd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З.Р.-учитель музыки.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Составлены план и график проведения занятий театральной студии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7D0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театральной студии занимались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21B2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х классов. Это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Школы. 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B21B2C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в рамках дополнительного образования организован школьный спортивный клуб «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Факел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B21B2C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образования:</w:t>
      </w:r>
    </w:p>
    <w:p w:rsidR="00E258EB" w:rsidRDefault="00BD4E1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Шахматы</w:t>
      </w:r>
      <w:r w:rsidR="00404719">
        <w:rPr>
          <w:rFonts w:hAnsi="Times New Roman" w:cs="Times New Roman"/>
          <w:color w:val="000000"/>
          <w:sz w:val="24"/>
          <w:szCs w:val="24"/>
        </w:rPr>
        <w:t>–</w:t>
      </w:r>
      <w:r w:rsidR="003757D0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40471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="00404719"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подвижные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757D0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4E14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объединениях клуба в первом полугодии занято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(100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% обучающихся Школы).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E258EB" w:rsidRPr="00404719" w:rsidRDefault="00DE14D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спортивная площадка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, использующийся для проведения спортивных соревнований с участием школьников;</w:t>
      </w:r>
    </w:p>
    <w:p w:rsidR="00E258EB" w:rsidRPr="00404719" w:rsidRDefault="0040471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E258EB" w:rsidRPr="00404719" w:rsidRDefault="00404719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"/>
        <w:gridCol w:w="3691"/>
        <w:gridCol w:w="1687"/>
        <w:gridCol w:w="1737"/>
        <w:gridCol w:w="2759"/>
      </w:tblGrid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8EB" w:rsidRDefault="0040471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8EB" w:rsidRDefault="0040471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8EB" w:rsidRDefault="0040471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8EB" w:rsidRDefault="0040471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8EB" w:rsidRDefault="0040471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E258EB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13.09.2022</w:t>
            </w:r>
          </w:p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5–</w:t>
            </w:r>
            <w:r w:rsidR="00BD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  <w:r w:rsidR="00DE1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20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="00DE14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команды</w:t>
            </w:r>
          </w:p>
        </w:tc>
      </w:tr>
      <w:tr w:rsidR="00E258EB" w:rsidRPr="00BF3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28.10.2022</w:t>
            </w:r>
          </w:p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D4E14" w:rsidRDefault="00DE14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04719"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="00404719"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обучающиеся</w:t>
            </w:r>
            <w:r w:rsidR="00BD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1,2,</w:t>
            </w:r>
            <w:r w:rsidR="00404719"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образованием 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из результатов анкетирования обучающихся и их родителей качество дополнительного образования существенно повысилось.</w:t>
      </w:r>
    </w:p>
    <w:p w:rsidR="00DE14D8" w:rsidRDefault="00DE14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14D8" w:rsidRDefault="00DE14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E258EB" w:rsidRPr="00DE14D8" w:rsidRDefault="00B21B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течение 2022 года продолжала профилактику </w:t>
      </w:r>
      <w:proofErr w:type="spellStart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</w:t>
      </w:r>
    </w:p>
    <w:p w:rsidR="00E258EB" w:rsidRPr="00404719" w:rsidRDefault="0040471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закупила бесконтактные термометры,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E258EB" w:rsidRPr="00404719" w:rsidRDefault="0040471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E258EB" w:rsidRPr="00404719" w:rsidRDefault="0040471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E258EB" w:rsidRPr="00404719" w:rsidRDefault="00404719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</w:t>
      </w:r>
      <w:r w:rsidR="00B21B2C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1B2C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 w:rsidR="00B21B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1B2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</w:t>
      </w:r>
      <w:r w:rsidR="00822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необходимую информацию об анти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коронавирусных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9-е </w:t>
      </w:r>
      <w:r w:rsidR="0086293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45 минут.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</w:t>
      </w:r>
      <w:r w:rsidR="0086293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классов. Занятия проводятся в 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смену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для обучающихся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r w:rsidRPr="007D1D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651"/>
        <w:gridCol w:w="3189"/>
        <w:gridCol w:w="2416"/>
        <w:gridCol w:w="2381"/>
      </w:tblGrid>
      <w:tr w:rsidR="00E258EB" w:rsidRPr="00F822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E258EB" w:rsidRDefault="00404719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258EB" w:rsidRDefault="00404719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86293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</w:t>
      </w:r>
      <w:r w:rsidR="00BD4E1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822E3B" w:rsidRDefault="00822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Pr="00404719" w:rsidRDefault="00404719" w:rsidP="00BD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822E3B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E258EB" w:rsidRPr="00822E3B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2021/22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7"/>
        <w:gridCol w:w="7582"/>
        <w:gridCol w:w="2288"/>
      </w:tblGrid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258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Pr="00B21B2C" w:rsidRDefault="00BD4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E2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Pr="00B21B2C" w:rsidRDefault="00BD4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2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Pr="00B21B2C" w:rsidRDefault="00BD4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E258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2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2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258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2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258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BE16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8629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E258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</w:t>
      </w:r>
      <w:r w:rsidR="00822E3B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822E3B" w:rsidRDefault="00822E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851"/>
        <w:gridCol w:w="992"/>
        <w:gridCol w:w="842"/>
        <w:gridCol w:w="859"/>
        <w:gridCol w:w="644"/>
        <w:gridCol w:w="774"/>
        <w:gridCol w:w="630"/>
        <w:gridCol w:w="929"/>
        <w:gridCol w:w="532"/>
        <w:gridCol w:w="1027"/>
        <w:gridCol w:w="434"/>
        <w:gridCol w:w="1128"/>
        <w:gridCol w:w="333"/>
      </w:tblGrid>
      <w:tr w:rsidR="00E258EB" w:rsidTr="00A857DF"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Классы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Всего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учащихся</w:t>
            </w:r>
            <w:proofErr w:type="spellEnd"/>
          </w:p>
        </w:tc>
        <w:tc>
          <w:tcPr>
            <w:tcW w:w="1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Из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них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успевают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Окончили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год</w:t>
            </w:r>
            <w:proofErr w:type="spellEnd"/>
          </w:p>
        </w:tc>
        <w:tc>
          <w:tcPr>
            <w:tcW w:w="2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Не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успевают</w:t>
            </w:r>
            <w:proofErr w:type="spellEnd"/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Переведены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условно</w:t>
            </w:r>
            <w:proofErr w:type="spellEnd"/>
          </w:p>
        </w:tc>
      </w:tr>
      <w:tr w:rsidR="00E258EB" w:rsidTr="00A857DF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Всего</w:t>
            </w:r>
            <w:proofErr w:type="spellEnd"/>
          </w:p>
        </w:tc>
        <w:tc>
          <w:tcPr>
            <w:tcW w:w="2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Из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них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н/а</w:t>
            </w:r>
          </w:p>
        </w:tc>
      </w:tr>
      <w:tr w:rsidR="00E258EB" w:rsidTr="00A857DF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E258E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Количество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с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отметками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«4» и «5»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с </w:t>
            </w: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отметками</w:t>
            </w:r>
            <w:proofErr w:type="spellEnd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«5»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Количество</w:t>
            </w:r>
            <w:proofErr w:type="spellEnd"/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Количество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Количество</w:t>
            </w:r>
            <w:proofErr w:type="spellEnd"/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B21B2C" w:rsidRDefault="00404719">
            <w:pPr>
              <w:rPr>
                <w:rFonts w:hAnsi="Times New Roman" w:cs="Times New Roman"/>
                <w:color w:val="000000"/>
                <w:szCs w:val="24"/>
              </w:rPr>
            </w:pPr>
            <w:r w:rsidRPr="00B21B2C">
              <w:rPr>
                <w:rFonts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</w:tr>
      <w:tr w:rsidR="00A549F8" w:rsidTr="00A857D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C94C37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B21B2C" w:rsidRDefault="00C94C37" w:rsidP="00A549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B21B2C" w:rsidRDefault="00C94C37" w:rsidP="00A549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A549F8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D2566E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51,4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A549F8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D2566E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49F8" w:rsidTr="00A857D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C94C37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B21B2C" w:rsidRDefault="00C94C37" w:rsidP="00A549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B21B2C" w:rsidRDefault="00C94C37" w:rsidP="00A549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A549F8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B21B2C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66,6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A549F8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Pr="00D2566E" w:rsidRDefault="00C94C37" w:rsidP="00A54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9F8" w:rsidRDefault="00A549F8" w:rsidP="00A54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58EB" w:rsidTr="00A857D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549F8" w:rsidRDefault="00B21B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549F8" w:rsidRDefault="00B21B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549F8" w:rsidRDefault="00C9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505F8" w:rsidRDefault="00C9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549F8" w:rsidRDefault="00C9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D444D" w:rsidRDefault="00C9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8752D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по показателю «успеваемость» в 2021 году, то можно отметить, что процент учащихся, окончивших на «4» и «5», вырос на 2,6 процента (в 2021-м был 62,4%), процент учащихся, окончивших на «5», вырос на 2,5 процента (в 2021-м – 17,5%).</w:t>
      </w:r>
    </w:p>
    <w:p w:rsidR="00E258EB" w:rsidRDefault="00404719" w:rsidP="007D1D5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</w:t>
      </w:r>
    </w:p>
    <w:p w:rsidR="00022053" w:rsidRPr="00022053" w:rsidRDefault="00022053" w:rsidP="000220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2053">
        <w:rPr>
          <w:rFonts w:hAnsi="Times New Roman" w:cs="Times New Roman"/>
          <w:color w:val="000000"/>
          <w:sz w:val="24"/>
          <w:szCs w:val="24"/>
          <w:lang w:val="ru-RU"/>
        </w:rPr>
        <w:t>. Результаты освоения учащимися программы основного общего образования по показателю «успеваемость» в 2022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"/>
        <w:gridCol w:w="1159"/>
        <w:gridCol w:w="1344"/>
        <w:gridCol w:w="532"/>
        <w:gridCol w:w="1258"/>
        <w:gridCol w:w="427"/>
        <w:gridCol w:w="1258"/>
        <w:gridCol w:w="427"/>
        <w:gridCol w:w="1344"/>
        <w:gridCol w:w="427"/>
        <w:gridCol w:w="1134"/>
        <w:gridCol w:w="427"/>
      </w:tblGrid>
      <w:tr w:rsidR="00F81A30" w:rsidRPr="00022053" w:rsidTr="00F81A30">
        <w:trPr>
          <w:trHeight w:val="552"/>
        </w:trPr>
        <w:tc>
          <w:tcPr>
            <w:tcW w:w="946" w:type="dxa"/>
            <w:vMerge w:val="restart"/>
          </w:tcPr>
          <w:p w:rsidR="00004BDE" w:rsidRPr="00022053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20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159" w:type="dxa"/>
            <w:vMerge w:val="restart"/>
          </w:tcPr>
          <w:p w:rsidR="00004BDE" w:rsidRPr="00022053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20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учащихся</w:t>
            </w:r>
          </w:p>
        </w:tc>
        <w:tc>
          <w:tcPr>
            <w:tcW w:w="1876" w:type="dxa"/>
            <w:gridSpan w:val="2"/>
            <w:vMerge w:val="restart"/>
          </w:tcPr>
          <w:p w:rsidR="00004BDE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20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Из них успевают</w:t>
            </w:r>
          </w:p>
          <w:p w:rsidR="00004BDE" w:rsidRPr="00022053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gridSpan w:val="4"/>
          </w:tcPr>
          <w:p w:rsidR="00004BDE" w:rsidRPr="00022053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20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771" w:type="dxa"/>
            <w:gridSpan w:val="2"/>
          </w:tcPr>
          <w:p w:rsidR="00004BDE" w:rsidRPr="00022053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20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561" w:type="dxa"/>
            <w:gridSpan w:val="2"/>
          </w:tcPr>
          <w:p w:rsidR="00004BDE" w:rsidRPr="00022053" w:rsidRDefault="00004BDE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20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Переведены условно</w:t>
            </w:r>
          </w:p>
        </w:tc>
      </w:tr>
      <w:tr w:rsidR="00F81A30" w:rsidRPr="00022053" w:rsidTr="00F81A30">
        <w:trPr>
          <w:trHeight w:val="252"/>
        </w:trPr>
        <w:tc>
          <w:tcPr>
            <w:tcW w:w="946" w:type="dxa"/>
            <w:vMerge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vMerge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  <w:gridSpan w:val="2"/>
            <w:vMerge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gridSpan w:val="2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685" w:type="dxa"/>
            <w:gridSpan w:val="2"/>
          </w:tcPr>
          <w:p w:rsidR="00F81A30" w:rsidRPr="00022053" w:rsidRDefault="00F81A30" w:rsidP="00004BD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4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2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Из них н/а</w:t>
            </w:r>
          </w:p>
        </w:tc>
      </w:tr>
      <w:tr w:rsidR="00091950" w:rsidRPr="00022053" w:rsidTr="00091950">
        <w:trPr>
          <w:trHeight w:val="300"/>
        </w:trPr>
        <w:tc>
          <w:tcPr>
            <w:tcW w:w="946" w:type="dxa"/>
            <w:vMerge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vMerge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4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532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58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 отметками «4» и «5»</w:t>
            </w:r>
          </w:p>
        </w:tc>
        <w:tc>
          <w:tcPr>
            <w:tcW w:w="427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58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427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344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81A3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 </w:t>
            </w:r>
          </w:p>
        </w:tc>
        <w:tc>
          <w:tcPr>
            <w:tcW w:w="427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Количесв</w:t>
            </w:r>
            <w:proofErr w:type="spellEnd"/>
          </w:p>
        </w:tc>
        <w:tc>
          <w:tcPr>
            <w:tcW w:w="427" w:type="dxa"/>
          </w:tcPr>
          <w:p w:rsidR="00F81A30" w:rsidRPr="00022053" w:rsidRDefault="00F81A3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F81A30" w:rsidTr="00091950">
        <w:tc>
          <w:tcPr>
            <w:tcW w:w="946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59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44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32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58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7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258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7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4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1A30" w:rsidTr="00091950">
        <w:tc>
          <w:tcPr>
            <w:tcW w:w="946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59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44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2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58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58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4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1A30" w:rsidTr="00091950">
        <w:tc>
          <w:tcPr>
            <w:tcW w:w="946" w:type="dxa"/>
          </w:tcPr>
          <w:p w:rsidR="00F81A30" w:rsidRDefault="00F81A3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59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44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2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58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258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4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F81A3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1950" w:rsidTr="00091950">
        <w:tc>
          <w:tcPr>
            <w:tcW w:w="946" w:type="dxa"/>
          </w:tcPr>
          <w:p w:rsidR="00091950" w:rsidRPr="00091950" w:rsidRDefault="00091950" w:rsidP="0002205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195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159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344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32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58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7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258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7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44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7" w:type="dxa"/>
          </w:tcPr>
          <w:p w:rsidR="00091950" w:rsidRDefault="00091950" w:rsidP="00022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91950" w:rsidRDefault="00091950" w:rsidP="0009195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Анализ данных, представленных в таблице, показывает, что в 2022 году процент учащихся, окончивших на «4» и «5», </w:t>
      </w:r>
      <w:proofErr w:type="gramStart"/>
      <w:r w:rsidR="00D919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понизился </w:t>
      </w:r>
      <w:r w:rsidRP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919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="00D919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 w:rsidRP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процента (в 2021-м был</w:t>
      </w:r>
      <w:r w:rsidR="00D919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24</w:t>
      </w:r>
      <w:r w:rsidRP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%), процент учащихся, окончивших на «5», повысился на</w:t>
      </w:r>
      <w:r w:rsidR="00D919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процента (в 2021-м –</w:t>
      </w:r>
      <w:r w:rsidR="00D919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%).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12. Итоговые результаты выпускников на уровне основного общего образования за </w:t>
      </w:r>
      <w:r w:rsidR="000919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два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09"/>
        <w:gridCol w:w="844"/>
        <w:gridCol w:w="510"/>
        <w:gridCol w:w="844"/>
        <w:gridCol w:w="510"/>
      </w:tblGrid>
      <w:tr w:rsidR="007D1D59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</w:tr>
      <w:tr w:rsidR="007D1D59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Default="007D1D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1D5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Pr="00404719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D1D5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Pr="00404719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D1D59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Pr="00404719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D1D59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Pr="00404719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Pr="00343EFA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D1D59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D1D59" w:rsidRPr="00404719" w:rsidRDefault="007D1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D59" w:rsidRDefault="007D1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E258EB" w:rsidRPr="00404719" w:rsidRDefault="00404719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Обучающиеся 9-х классов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E258EB" w:rsidRPr="00404719" w:rsidRDefault="00404719" w:rsidP="00822E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...&gt;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proofErr w:type="gramEnd"/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ВПР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Перенесенные на осень ВПР-2022 показали значительное снижение результатов по сравнению с итоговой отметкой за третью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четверть по русскому языку и математике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A0E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proofErr w:type="gramEnd"/>
      <w:r w:rsidR="00EF7A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м классе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91950" w:rsidRDefault="00091950" w:rsidP="00822E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 ВПР соответствуют отметкам.</w:t>
      </w:r>
    </w:p>
    <w:p w:rsidR="00573D94" w:rsidRPr="00822E3B" w:rsidRDefault="00404719" w:rsidP="00822E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75BA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не изменились, а качественные –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стали 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 xml:space="preserve"> ниже</w:t>
      </w:r>
      <w:proofErr w:type="gramEnd"/>
      <w:r w:rsidR="005651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A857DF" w:rsidRPr="00B375BA" w:rsidRDefault="00A857DF">
      <w:pPr>
        <w:rPr>
          <w:lang w:val="ru-RU"/>
        </w:rPr>
      </w:pPr>
    </w:p>
    <w:p w:rsidR="00A857DF" w:rsidRDefault="00A85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4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1"/>
        <w:gridCol w:w="753"/>
        <w:gridCol w:w="156"/>
        <w:gridCol w:w="2248"/>
      </w:tblGrid>
      <w:tr w:rsidR="00573D94" w:rsidTr="00565121">
        <w:trPr>
          <w:trHeight w:val="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573D94" w:rsidRPr="00BF33CA" w:rsidTr="00565121">
        <w:trPr>
          <w:trHeight w:val="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Pr="00404719" w:rsidRDefault="00573D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573D94" w:rsidTr="00565121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Pr="00822E3B" w:rsidRDefault="005651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Pr="00387502" w:rsidRDefault="00822E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3D94" w:rsidTr="00565121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Pr="00822E3B" w:rsidRDefault="005651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73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D94" w:rsidRDefault="005651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 4-х классов, которые перешли в 5-й класс Школы. По сравнению с 2021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Деятельность по оценке качества образования в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района»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E258EB" w:rsidRPr="00404719" w:rsidRDefault="00404719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E258EB" w:rsidRPr="00404719" w:rsidRDefault="00404719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E258EB" w:rsidRPr="00404719" w:rsidRDefault="00404719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различных этапах обучения как 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E258EB" w:rsidRPr="00404719" w:rsidRDefault="00404719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E258EB" w:rsidRPr="00404719" w:rsidRDefault="00404719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E258EB" w:rsidRDefault="0040471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Pr="00404719" w:rsidRDefault="0040471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E258EB" w:rsidRPr="00404719" w:rsidRDefault="00404719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 классов в период адаптации;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E258EB" w:rsidRPr="00404719" w:rsidRDefault="0040471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ЕГЭ,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ОГЭ, аттестационных комиссий, жюри, участие в профессиональных конкурсах);</w:t>
      </w:r>
    </w:p>
    <w:p w:rsidR="00E258EB" w:rsidRPr="00404719" w:rsidRDefault="00E258EB" w:rsidP="00387502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респондент</w:t>
      </w:r>
      <w:r w:rsidR="00387502">
        <w:rPr>
          <w:rFonts w:hAnsi="Times New Roman" w:cs="Times New Roman"/>
          <w:color w:val="000000"/>
          <w:sz w:val="24"/>
          <w:szCs w:val="24"/>
          <w:lang w:val="ru-RU"/>
        </w:rPr>
        <w:t xml:space="preserve"> (6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2% от общего числа родителей 1–</w:t>
      </w:r>
      <w:r w:rsidR="0038750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-х классов).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822E3B" w:rsidRDefault="00822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2E3B" w:rsidRDefault="00822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8EB" w:rsidRPr="00404719" w:rsidRDefault="00404719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</w:t>
      </w:r>
      <w:proofErr w:type="gramStart"/>
      <w:r w:rsidR="00091950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04719" w:rsidRDefault="00404719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65121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04719" w:rsidRDefault="00404719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 xml:space="preserve"> 90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E258EB" w:rsidRDefault="00404719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565121">
        <w:rPr>
          <w:rFonts w:hAnsi="Times New Roman" w:cs="Times New Roman"/>
          <w:color w:val="000000"/>
          <w:sz w:val="24"/>
          <w:szCs w:val="24"/>
        </w:rPr>
        <w:t xml:space="preserve"> 90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E258EB" w:rsidRPr="00B375BA" w:rsidRDefault="00E258EB">
      <w:pPr>
        <w:rPr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E258EB" w:rsidRPr="00404719" w:rsidRDefault="00404719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E258EB" w:rsidRPr="00404719" w:rsidRDefault="00404719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E258EB" w:rsidRDefault="00404719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0919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2E3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В 2021 году анализ занятий урочной и внеурочной деятельности показал, что 20 процентов педагогов начальной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>, 40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основной,  педагогов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 нуждались в совершенствовании ИКТ-компетенций, а более</w:t>
      </w:r>
      <w:r w:rsidR="0056512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всех учителей считали, что им не хватает компетенций для реализации ФГОС-2021.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Аналогичное исследование в 2022 году показало, что за год данные значительно улучшились: 13 процентов педагогов начальной, 6 процентов – основной</w:t>
      </w:r>
      <w:r w:rsidR="002C1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образования нуждаются в совершенствовании ИКТ-компетенций, и только</w:t>
      </w:r>
      <w:r w:rsidR="002C1E4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всех учителей считают, что им не хватает компетенций для реализации ФГОС-2021. Общие данные о компетенциях педагогов, которые работают по ФГОС-2021, представлены в диаграмме ниже.</w:t>
      </w:r>
    </w:p>
    <w:p w:rsidR="00E258EB" w:rsidRPr="002C1E43" w:rsidRDefault="00E258EB">
      <w:pPr>
        <w:rPr>
          <w:lang w:val="ru-RU"/>
        </w:rPr>
      </w:pP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ИКТ-компетенций.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</w:t>
      </w:r>
      <w:r w:rsidR="002C1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предметных и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потенциала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различных интересов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10 процентов педагогов не имеют опыта преподавания предметов на профильном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4. С целью внедрения ФОП в план непрерывного профессионального образования педагогических и управленческих кадров в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="002C1E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proofErr w:type="gramEnd"/>
      <w:r w:rsidR="002C1E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2023-й год внесены мероприятия по повышению профессиональных компетенций педагогов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по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&lt;...&gt;</w:t>
      </w:r>
    </w:p>
    <w:p w:rsidR="00E258EB" w:rsidRPr="002C1E43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2C1E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1E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</w:t>
      </w:r>
      <w:r w:rsidR="002C1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="002C1E43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основной образовательной программы начального общего образования показывает следующее:</w:t>
      </w:r>
    </w:p>
    <w:p w:rsidR="00F93C0F" w:rsidRPr="00404719" w:rsidRDefault="00F93C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ЭСО в Школе используются строго по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</w:t>
      </w:r>
      <w:r w:rsidR="006C49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="006C499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67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894FD5" w:rsidRDefault="00894FD5" w:rsidP="00822E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E258EB" w:rsidRDefault="0040471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5651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1011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822E3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8EB" w:rsidRDefault="00404719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F93C0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997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</w:t>
      </w:r>
      <w:r w:rsidR="00AD70F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областного бюджетов.</w:t>
      </w:r>
    </w:p>
    <w:p w:rsidR="00F93C0F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</w:t>
      </w:r>
      <w:r w:rsidR="006C49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дисков, сетевые образовательные ресурсы –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, мультимедийные средства (презентации, электронные энциклопедии, дидактические материалы) </w:t>
      </w:r>
    </w:p>
    <w:p w:rsidR="00F93C0F" w:rsidRDefault="00F93C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отсутствует библиотека.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достаточная. 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18752D" w:rsidRDefault="001875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752D" w:rsidRDefault="001875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752D" w:rsidRDefault="001875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8EB" w:rsidRPr="00404719" w:rsidRDefault="004047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Материально-техническое обеспечение Школы позволяет реализовывать в полной мере образовательные программы. В Школе оборудованы</w:t>
      </w:r>
      <w:r w:rsidR="006C49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</w:t>
      </w:r>
      <w:r w:rsidR="006C4999">
        <w:rPr>
          <w:rFonts w:hAnsi="Times New Roman" w:cs="Times New Roman"/>
          <w:color w:val="000000"/>
          <w:sz w:val="24"/>
          <w:szCs w:val="24"/>
          <w:lang w:val="ru-RU"/>
        </w:rPr>
        <w:t>, 3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оснащен современной мультимедийной техникой</w:t>
      </w:r>
      <w:r w:rsidR="006C49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8EB" w:rsidRPr="00404719" w:rsidRDefault="00E258EB" w:rsidP="006C499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E258EB" w:rsidRPr="00404719" w:rsidRDefault="00404719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proofErr w:type="spell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района»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общего  образования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на 100 процентов в отличие от прежних 65 процентов;</w:t>
      </w:r>
    </w:p>
    <w:p w:rsidR="00E258EB" w:rsidRPr="00404719" w:rsidRDefault="00404719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93C0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="00F93C0F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% в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году) оснащены ноутбуками и стационарными компьютерами, 100 процентов кабинетов (вместо </w:t>
      </w:r>
      <w:r w:rsidR="00443FB3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% в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году) имеют доступ к интернету для выполнения необходимых задач в рамках образовательной деятельности.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43FB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443FB3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43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43FB3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443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района»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E258EB" w:rsidRPr="00404719" w:rsidRDefault="00404719" w:rsidP="00894FD5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404719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:rsidR="00E258EB" w:rsidRPr="00404719" w:rsidRDefault="00404719" w:rsidP="00894F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E258EB" w:rsidRPr="00404719" w:rsidRDefault="00404719" w:rsidP="00894F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9"/>
        <w:gridCol w:w="1535"/>
        <w:gridCol w:w="1433"/>
      </w:tblGrid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E258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857DF" w:rsidRDefault="00443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8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857DF" w:rsidRDefault="00443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A857DF" w:rsidRDefault="00A85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43F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(67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(27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A75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58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8A9" w:rsidRDefault="00A758A9" w:rsidP="00A75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8A9" w:rsidRDefault="00A758A9" w:rsidP="00A75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8A9" w:rsidRDefault="00A758A9" w:rsidP="00A75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758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8A9" w:rsidRDefault="00A758A9" w:rsidP="00A75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8A9" w:rsidRDefault="00A758A9" w:rsidP="00A75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58A9" w:rsidRDefault="00A758A9" w:rsidP="00A75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894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894FD5" w:rsidRDefault="00443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894FD5" w:rsidRDefault="00443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894FD5" w:rsidRDefault="00443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758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94F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758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894FD5" w:rsidP="00894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F7A0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A75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758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94F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758A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94F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94F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(40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758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758A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43FB3" w:rsidP="00894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F7A0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94F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C42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94F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</w:t>
            </w:r>
            <w:r w:rsidR="00EF7A0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894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C42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C42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C42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894FD5" w:rsidRDefault="0089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894FD5" w:rsidRDefault="00894F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E258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C42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  <w:r w:rsidR="0040471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25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Pr="00404719" w:rsidRDefault="00404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4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4047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8EB" w:rsidRDefault="00894F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2,46</w:t>
            </w:r>
            <w:r w:rsidR="00404719">
              <w:br/>
            </w:r>
          </w:p>
        </w:tc>
      </w:tr>
    </w:tbl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</w:t>
      </w:r>
      <w:proofErr w:type="gram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4C420C">
        <w:rPr>
          <w:rFonts w:hAnsi="Times New Roman" w:cs="Times New Roman"/>
          <w:color w:val="000000"/>
          <w:sz w:val="24"/>
          <w:szCs w:val="24"/>
          <w:lang w:val="ru-RU"/>
        </w:rPr>
        <w:t xml:space="preserve">  не</w:t>
      </w:r>
      <w:proofErr w:type="gram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E258EB" w:rsidRPr="00404719" w:rsidRDefault="004C42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недостаточное количество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специалистов для работы в 5-9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классах.Педагоги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4719"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обучающихся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C420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отметить, что педагоги Школы достаточно объективно оценивают обучающихся.</w:t>
      </w:r>
    </w:p>
    <w:p w:rsidR="00E258EB" w:rsidRPr="00404719" w:rsidRDefault="004047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ГКОУ РД </w:t>
      </w:r>
      <w:r w:rsidR="004C42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4C420C">
        <w:rPr>
          <w:rFonts w:hAnsi="Times New Roman" w:cs="Times New Roman"/>
          <w:color w:val="000000"/>
          <w:sz w:val="24"/>
          <w:szCs w:val="24"/>
          <w:lang w:val="ru-RU"/>
        </w:rPr>
        <w:t>Новомегебская</w:t>
      </w:r>
      <w:proofErr w:type="spellEnd"/>
      <w:r w:rsidR="004C42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proofErr w:type="gram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C420C">
        <w:rPr>
          <w:rFonts w:hAnsi="Times New Roman" w:cs="Times New Roman"/>
          <w:color w:val="000000"/>
          <w:sz w:val="24"/>
          <w:szCs w:val="24"/>
          <w:lang w:val="ru-RU"/>
        </w:rPr>
        <w:t>Гунибского</w:t>
      </w:r>
      <w:proofErr w:type="spellEnd"/>
      <w:r w:rsidR="00A857DF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 </w:t>
      </w:r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приступила к реализации ФГОС начального общего образования, утвержденного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71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 5-х классах.</w:t>
      </w:r>
    </w:p>
    <w:p w:rsidR="00E258EB" w:rsidRDefault="004047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E258EB" w:rsidSect="0018752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A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1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A0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3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6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B7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17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A1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C0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91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D57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01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953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83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36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02C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75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03C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73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60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D26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595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80D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60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B1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64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A48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62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72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D6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001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373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45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952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04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BB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B6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45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515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E18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02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E2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B5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4"/>
  </w:num>
  <w:num w:numId="3">
    <w:abstractNumId w:val="15"/>
  </w:num>
  <w:num w:numId="4">
    <w:abstractNumId w:val="24"/>
  </w:num>
  <w:num w:numId="5">
    <w:abstractNumId w:val="9"/>
  </w:num>
  <w:num w:numId="6">
    <w:abstractNumId w:val="13"/>
  </w:num>
  <w:num w:numId="7">
    <w:abstractNumId w:val="4"/>
  </w:num>
  <w:num w:numId="8">
    <w:abstractNumId w:val="3"/>
  </w:num>
  <w:num w:numId="9">
    <w:abstractNumId w:val="32"/>
  </w:num>
  <w:num w:numId="10">
    <w:abstractNumId w:val="16"/>
  </w:num>
  <w:num w:numId="11">
    <w:abstractNumId w:val="10"/>
  </w:num>
  <w:num w:numId="12">
    <w:abstractNumId w:val="1"/>
  </w:num>
  <w:num w:numId="13">
    <w:abstractNumId w:val="21"/>
  </w:num>
  <w:num w:numId="14">
    <w:abstractNumId w:val="31"/>
  </w:num>
  <w:num w:numId="15">
    <w:abstractNumId w:val="38"/>
  </w:num>
  <w:num w:numId="16">
    <w:abstractNumId w:val="23"/>
  </w:num>
  <w:num w:numId="17">
    <w:abstractNumId w:val="36"/>
  </w:num>
  <w:num w:numId="18">
    <w:abstractNumId w:val="17"/>
  </w:num>
  <w:num w:numId="19">
    <w:abstractNumId w:val="41"/>
  </w:num>
  <w:num w:numId="20">
    <w:abstractNumId w:val="39"/>
  </w:num>
  <w:num w:numId="21">
    <w:abstractNumId w:val="6"/>
  </w:num>
  <w:num w:numId="22">
    <w:abstractNumId w:val="2"/>
  </w:num>
  <w:num w:numId="23">
    <w:abstractNumId w:val="25"/>
  </w:num>
  <w:num w:numId="24">
    <w:abstractNumId w:val="19"/>
  </w:num>
  <w:num w:numId="25">
    <w:abstractNumId w:val="42"/>
  </w:num>
  <w:num w:numId="26">
    <w:abstractNumId w:val="5"/>
  </w:num>
  <w:num w:numId="27">
    <w:abstractNumId w:val="7"/>
  </w:num>
  <w:num w:numId="28">
    <w:abstractNumId w:val="20"/>
  </w:num>
  <w:num w:numId="29">
    <w:abstractNumId w:val="27"/>
  </w:num>
  <w:num w:numId="30">
    <w:abstractNumId w:val="18"/>
  </w:num>
  <w:num w:numId="31">
    <w:abstractNumId w:val="37"/>
  </w:num>
  <w:num w:numId="32">
    <w:abstractNumId w:val="8"/>
  </w:num>
  <w:num w:numId="33">
    <w:abstractNumId w:val="14"/>
  </w:num>
  <w:num w:numId="34">
    <w:abstractNumId w:val="0"/>
  </w:num>
  <w:num w:numId="35">
    <w:abstractNumId w:val="28"/>
  </w:num>
  <w:num w:numId="36">
    <w:abstractNumId w:val="11"/>
  </w:num>
  <w:num w:numId="37">
    <w:abstractNumId w:val="29"/>
  </w:num>
  <w:num w:numId="38">
    <w:abstractNumId w:val="12"/>
  </w:num>
  <w:num w:numId="39">
    <w:abstractNumId w:val="35"/>
  </w:num>
  <w:num w:numId="40">
    <w:abstractNumId w:val="33"/>
  </w:num>
  <w:num w:numId="41">
    <w:abstractNumId w:val="30"/>
  </w:num>
  <w:num w:numId="42">
    <w:abstractNumId w:val="2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BDE"/>
    <w:rsid w:val="00022053"/>
    <w:rsid w:val="00091950"/>
    <w:rsid w:val="000B1538"/>
    <w:rsid w:val="0018752D"/>
    <w:rsid w:val="002C1E43"/>
    <w:rsid w:val="002C668F"/>
    <w:rsid w:val="002D33B1"/>
    <w:rsid w:val="002D3591"/>
    <w:rsid w:val="002E4795"/>
    <w:rsid w:val="00303A3C"/>
    <w:rsid w:val="00342A5C"/>
    <w:rsid w:val="00343EFA"/>
    <w:rsid w:val="003514A0"/>
    <w:rsid w:val="00364094"/>
    <w:rsid w:val="003757D0"/>
    <w:rsid w:val="00387502"/>
    <w:rsid w:val="003E7BFA"/>
    <w:rsid w:val="00404719"/>
    <w:rsid w:val="00432E61"/>
    <w:rsid w:val="00443FB3"/>
    <w:rsid w:val="004505F8"/>
    <w:rsid w:val="00466EEE"/>
    <w:rsid w:val="00495BC4"/>
    <w:rsid w:val="004C420C"/>
    <w:rsid w:val="004D444D"/>
    <w:rsid w:val="004F7E17"/>
    <w:rsid w:val="00530B1E"/>
    <w:rsid w:val="00565121"/>
    <w:rsid w:val="00573D94"/>
    <w:rsid w:val="005A05CE"/>
    <w:rsid w:val="00653AF6"/>
    <w:rsid w:val="006C4999"/>
    <w:rsid w:val="007071FC"/>
    <w:rsid w:val="007321CE"/>
    <w:rsid w:val="00782C80"/>
    <w:rsid w:val="007D1D59"/>
    <w:rsid w:val="00822E3B"/>
    <w:rsid w:val="00857B05"/>
    <w:rsid w:val="00862939"/>
    <w:rsid w:val="00874760"/>
    <w:rsid w:val="00894FD5"/>
    <w:rsid w:val="008F6E1D"/>
    <w:rsid w:val="00905DCA"/>
    <w:rsid w:val="009760FF"/>
    <w:rsid w:val="009A0D02"/>
    <w:rsid w:val="00A549F8"/>
    <w:rsid w:val="00A758A9"/>
    <w:rsid w:val="00A857DF"/>
    <w:rsid w:val="00AD2680"/>
    <w:rsid w:val="00AD70F2"/>
    <w:rsid w:val="00B05AA8"/>
    <w:rsid w:val="00B21B2C"/>
    <w:rsid w:val="00B375BA"/>
    <w:rsid w:val="00B73A5A"/>
    <w:rsid w:val="00BD4E14"/>
    <w:rsid w:val="00BE161E"/>
    <w:rsid w:val="00BF33CA"/>
    <w:rsid w:val="00C70BE3"/>
    <w:rsid w:val="00C94C37"/>
    <w:rsid w:val="00CC12D1"/>
    <w:rsid w:val="00D2566E"/>
    <w:rsid w:val="00D9197E"/>
    <w:rsid w:val="00DE14D8"/>
    <w:rsid w:val="00E258EB"/>
    <w:rsid w:val="00E438A1"/>
    <w:rsid w:val="00E45E42"/>
    <w:rsid w:val="00EE38F5"/>
    <w:rsid w:val="00EF7A0E"/>
    <w:rsid w:val="00F01E19"/>
    <w:rsid w:val="00F35A1A"/>
    <w:rsid w:val="00F81A30"/>
    <w:rsid w:val="00F822A4"/>
    <w:rsid w:val="00F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96AF"/>
  <w15:docId w15:val="{37B277BD-A912-4C03-A62F-A38F131D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404719"/>
    <w:pPr>
      <w:spacing w:before="0" w:beforeAutospacing="0" w:after="0" w:afterAutospacing="0"/>
      <w:ind w:firstLine="57"/>
      <w:jc w:val="both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404719"/>
    <w:rPr>
      <w:rFonts w:eastAsiaTheme="minorEastAsia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F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FD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E479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5B83-60F7-46A5-B7F0-365B4DE1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6360</Words>
  <Characters>36255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comp™</dc:creator>
  <dc:description>Подготовлено экспертами Актион-МЦФЭР</dc:description>
  <cp:lastModifiedBy>Madina</cp:lastModifiedBy>
  <cp:revision>24</cp:revision>
  <cp:lastPrinted>2023-05-12T09:03:00Z</cp:lastPrinted>
  <dcterms:created xsi:type="dcterms:W3CDTF">2023-03-13T16:16:00Z</dcterms:created>
  <dcterms:modified xsi:type="dcterms:W3CDTF">2023-05-12T11:50:00Z</dcterms:modified>
</cp:coreProperties>
</file>